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58052" w14:textId="0F0DF54C" w:rsidR="002473C0" w:rsidRPr="00870FC5" w:rsidRDefault="002473C0" w:rsidP="002473C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CF2178" w:rsidRPr="00CF2178">
        <w:rPr>
          <w:rFonts w:ascii="Arial" w:eastAsia="MS Mincho" w:hAnsi="Arial" w:cs="Arial"/>
          <w:b/>
          <w:sz w:val="24"/>
          <w:szCs w:val="24"/>
        </w:rPr>
        <w:t>R4-2500374</w:t>
      </w:r>
    </w:p>
    <w:p w14:paraId="7288C6C4" w14:textId="77777777" w:rsidR="002473C0" w:rsidRPr="00881E60" w:rsidRDefault="002473C0" w:rsidP="002473C0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Greece, 17-21 Feb</w:t>
      </w:r>
      <w:r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3651CEBA" w:rsidR="00ED73B5" w:rsidRPr="00612B0F" w:rsidRDefault="00ED73B5" w:rsidP="00ED73B5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12B0F" w:rsidRPr="00612B0F">
        <w:rPr>
          <w:rFonts w:ascii="Arial" w:hAnsi="Arial" w:cs="Arial"/>
          <w:bCs/>
          <w:sz w:val="22"/>
        </w:rPr>
        <w:t>On MPR Enhancement</w:t>
      </w:r>
    </w:p>
    <w:p w14:paraId="39D20015" w14:textId="50E76D4A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F2178" w:rsidRPr="00CF2178">
        <w:rPr>
          <w:rFonts w:ascii="Arial" w:hAnsi="Arial" w:cs="Arial"/>
          <w:b/>
          <w:sz w:val="22"/>
        </w:rPr>
        <w:t>7.1.1.2.1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0192C59D" w14:textId="61CE06E0" w:rsidR="003C45F2" w:rsidRDefault="003C45F2" w:rsidP="003C45F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Introduction</w:t>
      </w:r>
    </w:p>
    <w:p w14:paraId="2FB47EB2" w14:textId="0E62282B" w:rsidR="003C45F2" w:rsidRDefault="00CF2178" w:rsidP="003C45F2">
      <w:pPr>
        <w:rPr>
          <w:lang w:eastAsia="zh-CN"/>
        </w:rPr>
      </w:pPr>
      <w:r>
        <w:rPr>
          <w:lang w:eastAsia="zh-CN"/>
        </w:rPr>
        <w:t xml:space="preserve">In this contribution we express our views for </w:t>
      </w:r>
      <w:r w:rsidR="00A46C4C">
        <w:rPr>
          <w:lang w:eastAsia="zh-CN"/>
        </w:rPr>
        <w:t xml:space="preserve">single </w:t>
      </w:r>
      <w:proofErr w:type="spellStart"/>
      <w:r w:rsidR="00A46C4C">
        <w:rPr>
          <w:lang w:eastAsia="zh-CN"/>
        </w:rPr>
        <w:t>carier</w:t>
      </w:r>
      <w:proofErr w:type="spellEnd"/>
      <w:r w:rsidR="00A46C4C">
        <w:rPr>
          <w:lang w:eastAsia="zh-CN"/>
        </w:rPr>
        <w:t xml:space="preserve"> MPR enhancements.</w:t>
      </w:r>
    </w:p>
    <w:p w14:paraId="6C237FB7" w14:textId="33631E34" w:rsidR="003C45F2" w:rsidRDefault="003C45F2" w:rsidP="003C45F2">
      <w:pPr>
        <w:pStyle w:val="Heading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1D58029F" w14:textId="36455D62" w:rsidR="003C45F2" w:rsidRDefault="00802517" w:rsidP="003C45F2">
      <w:pPr>
        <w:rPr>
          <w:lang w:eastAsia="zh-CN"/>
        </w:rPr>
      </w:pPr>
      <w:r>
        <w:rPr>
          <w:lang w:eastAsia="zh-CN"/>
        </w:rPr>
        <w:t>In main room discussion it was agreed that both scenarios 1 and 2 should be covered.</w:t>
      </w:r>
    </w:p>
    <w:p w14:paraId="11866BDA" w14:textId="77777777" w:rsidR="003C45F2" w:rsidRPr="00B02121" w:rsidRDefault="003C45F2" w:rsidP="003C45F2">
      <w:pPr>
        <w:pStyle w:val="Heading4"/>
        <w:spacing w:before="0" w:after="60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B02121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>Issue 1-1-1: Approaches of converting outer RB allocation to inner RB allocation</w:t>
      </w:r>
    </w:p>
    <w:p w14:paraId="6CE442EA" w14:textId="77777777" w:rsidR="003C45F2" w:rsidRPr="00B02121" w:rsidRDefault="003C45F2" w:rsidP="003C45F2">
      <w:pPr>
        <w:spacing w:beforeLines="50" w:before="120" w:after="60"/>
        <w:jc w:val="both"/>
        <w:rPr>
          <w:b/>
          <w:bCs/>
          <w:color w:val="000000" w:themeColor="text1"/>
          <w:szCs w:val="24"/>
          <w:highlight w:val="green"/>
          <w:lang w:eastAsia="zh-CN"/>
        </w:rPr>
      </w:pPr>
      <w:r w:rsidRPr="00B02121">
        <w:rPr>
          <w:rFonts w:hint="eastAsia"/>
          <w:b/>
          <w:bCs/>
          <w:color w:val="000000" w:themeColor="text1"/>
          <w:szCs w:val="24"/>
          <w:highlight w:val="green"/>
          <w:lang w:eastAsia="zh-CN"/>
        </w:rPr>
        <w:t>A</w:t>
      </w:r>
      <w:r w:rsidRPr="00B02121">
        <w:rPr>
          <w:b/>
          <w:bCs/>
          <w:color w:val="000000" w:themeColor="text1"/>
          <w:szCs w:val="24"/>
          <w:highlight w:val="green"/>
          <w:lang w:eastAsia="zh-CN"/>
        </w:rPr>
        <w:t>greement in main session:</w:t>
      </w:r>
    </w:p>
    <w:p w14:paraId="0BE7F81B" w14:textId="77777777" w:rsidR="003C45F2" w:rsidRPr="00B02121" w:rsidRDefault="003C45F2" w:rsidP="003C45F2">
      <w:pPr>
        <w:pStyle w:val="ListParagraph"/>
        <w:numPr>
          <w:ilvl w:val="0"/>
          <w:numId w:val="2"/>
        </w:numPr>
        <w:spacing w:after="0"/>
        <w:ind w:firstLineChars="0"/>
        <w:rPr>
          <w:rFonts w:eastAsiaTheme="minorEastAsia"/>
          <w:color w:val="000000" w:themeColor="text1"/>
        </w:rPr>
      </w:pPr>
      <w:r w:rsidRPr="00B02121">
        <w:rPr>
          <w:rFonts w:eastAsiaTheme="minorEastAsia"/>
          <w:color w:val="000000" w:themeColor="text1"/>
        </w:rPr>
        <w:t xml:space="preserve">Extended CBW based approach </w:t>
      </w:r>
    </w:p>
    <w:p w14:paraId="5D25E944" w14:textId="77777777" w:rsidR="003C45F2" w:rsidRPr="00B02121" w:rsidRDefault="003C45F2" w:rsidP="003C45F2">
      <w:pPr>
        <w:pStyle w:val="ListParagraph"/>
        <w:numPr>
          <w:ilvl w:val="1"/>
          <w:numId w:val="2"/>
        </w:numPr>
        <w:spacing w:after="0"/>
        <w:ind w:firstLineChars="0"/>
        <w:rPr>
          <w:rFonts w:eastAsiaTheme="minorEastAsia"/>
          <w:color w:val="000000" w:themeColor="text1"/>
        </w:rPr>
      </w:pPr>
      <w:r w:rsidRPr="00B02121">
        <w:rPr>
          <w:color w:val="000000" w:themeColor="text1"/>
        </w:rPr>
        <w:t xml:space="preserve">where the extended CBW or aggregated CBWs for the DL-only contiguous intra-band CA case is signalled from </w:t>
      </w:r>
      <w:r w:rsidRPr="00B02121">
        <w:rPr>
          <w:rFonts w:eastAsiaTheme="minorEastAsia"/>
          <w:color w:val="000000" w:themeColor="text1"/>
        </w:rPr>
        <w:t>network to UE</w:t>
      </w:r>
    </w:p>
    <w:p w14:paraId="1272BE28" w14:textId="77777777" w:rsidR="003C45F2" w:rsidRPr="00B02121" w:rsidRDefault="003C45F2" w:rsidP="003C45F2">
      <w:pPr>
        <w:pStyle w:val="ListParagraph"/>
        <w:numPr>
          <w:ilvl w:val="1"/>
          <w:numId w:val="2"/>
        </w:numPr>
        <w:spacing w:after="0"/>
        <w:ind w:firstLineChars="0"/>
        <w:rPr>
          <w:rFonts w:eastAsiaTheme="minorEastAsia"/>
          <w:color w:val="000000" w:themeColor="text1"/>
        </w:rPr>
      </w:pPr>
      <w:r w:rsidRPr="00B02121">
        <w:rPr>
          <w:rFonts w:eastAsiaTheme="minorEastAsia"/>
          <w:color w:val="000000" w:themeColor="text1"/>
        </w:rPr>
        <w:t>Both scenario 1 and 2 should be covered</w:t>
      </w:r>
    </w:p>
    <w:p w14:paraId="56F5BFF3" w14:textId="77777777" w:rsidR="003C45F2" w:rsidRPr="00B02121" w:rsidRDefault="003C45F2" w:rsidP="003C45F2">
      <w:pPr>
        <w:pStyle w:val="ListParagraph"/>
        <w:numPr>
          <w:ilvl w:val="1"/>
          <w:numId w:val="2"/>
        </w:numPr>
        <w:spacing w:after="0"/>
        <w:ind w:firstLineChars="0"/>
        <w:rPr>
          <w:rFonts w:eastAsiaTheme="minorEastAsia"/>
          <w:color w:val="000000" w:themeColor="text1"/>
        </w:rPr>
      </w:pPr>
      <w:r w:rsidRPr="00B02121">
        <w:rPr>
          <w:rFonts w:eastAsiaTheme="minorEastAsia"/>
          <w:color w:val="000000" w:themeColor="text1"/>
        </w:rPr>
        <w:t>The network should ensure the co-existence be met when signaling the extended CBW.</w:t>
      </w:r>
    </w:p>
    <w:p w14:paraId="6579ED03" w14:textId="77777777" w:rsidR="003C45F2" w:rsidRDefault="003C45F2" w:rsidP="003C45F2">
      <w:pPr>
        <w:rPr>
          <w:lang w:eastAsia="zh-CN"/>
        </w:rPr>
      </w:pPr>
    </w:p>
    <w:p w14:paraId="3DD31EE6" w14:textId="73972AE3" w:rsidR="00802517" w:rsidRDefault="00802517" w:rsidP="003C45F2">
      <w:pPr>
        <w:rPr>
          <w:lang w:eastAsia="zh-CN"/>
        </w:rPr>
      </w:pPr>
      <w:r>
        <w:rPr>
          <w:lang w:eastAsia="zh-CN"/>
        </w:rPr>
        <w:t>In our view scenario 1 is not universal scenario</w:t>
      </w:r>
      <w:r w:rsidR="00CD326C">
        <w:rPr>
          <w:lang w:eastAsia="zh-CN"/>
        </w:rPr>
        <w:t>,</w:t>
      </w:r>
      <w:r w:rsidR="00AD236E">
        <w:rPr>
          <w:lang w:eastAsia="zh-CN"/>
        </w:rPr>
        <w:t xml:space="preserve"> instead it is local scenario. Furthermore </w:t>
      </w:r>
      <w:r w:rsidR="009B62A4">
        <w:rPr>
          <w:lang w:eastAsia="zh-CN"/>
        </w:rPr>
        <w:t>implications from interference point of view are</w:t>
      </w:r>
      <w:r w:rsidR="008B20F3">
        <w:rPr>
          <w:lang w:eastAsia="zh-CN"/>
        </w:rPr>
        <w:t xml:space="preserve"> not yet</w:t>
      </w:r>
      <w:r w:rsidR="009B62A4">
        <w:rPr>
          <w:lang w:eastAsia="zh-CN"/>
        </w:rPr>
        <w:t xml:space="preserve"> well understood. But as it was agreed to also address </w:t>
      </w:r>
      <w:r w:rsidR="000119C7">
        <w:rPr>
          <w:lang w:eastAsia="zh-CN"/>
        </w:rPr>
        <w:t xml:space="preserve">scenario 1 </w:t>
      </w:r>
      <w:r w:rsidR="008B20F3">
        <w:rPr>
          <w:lang w:eastAsia="zh-CN"/>
        </w:rPr>
        <w:t xml:space="preserve">thus </w:t>
      </w:r>
      <w:r w:rsidR="000119C7">
        <w:rPr>
          <w:lang w:eastAsia="zh-CN"/>
        </w:rPr>
        <w:t xml:space="preserve">we </w:t>
      </w:r>
      <w:proofErr w:type="spellStart"/>
      <w:r w:rsidR="000119C7">
        <w:rPr>
          <w:lang w:eastAsia="zh-CN"/>
        </w:rPr>
        <w:t>propos</w:t>
      </w:r>
      <w:proofErr w:type="spellEnd"/>
      <w:r w:rsidR="000119C7">
        <w:rPr>
          <w:lang w:eastAsia="zh-CN"/>
        </w:rPr>
        <w:t xml:space="preserve"> that different UE capabilities are assigned </w:t>
      </w:r>
      <w:r w:rsidR="00720A1C">
        <w:rPr>
          <w:lang w:eastAsia="zh-CN"/>
        </w:rPr>
        <w:t>to these scenarios, this is because it may be turned out later that UE requirements will be very different and or there are other reasons why it is convenient to refer</w:t>
      </w:r>
      <w:r w:rsidR="00CD326C">
        <w:rPr>
          <w:lang w:eastAsia="zh-CN"/>
        </w:rPr>
        <w:t xml:space="preserve"> these scenarios separately and not commonly.</w:t>
      </w:r>
    </w:p>
    <w:p w14:paraId="3D9C7884" w14:textId="08F95A28" w:rsidR="003C45F2" w:rsidRPr="00AC1449" w:rsidRDefault="003C45F2" w:rsidP="003C45F2">
      <w:pPr>
        <w:rPr>
          <w:b/>
          <w:bCs/>
          <w:lang w:eastAsia="zh-CN"/>
        </w:rPr>
      </w:pPr>
      <w:r w:rsidRPr="00AC1449">
        <w:rPr>
          <w:b/>
          <w:bCs/>
          <w:lang w:eastAsia="zh-CN"/>
        </w:rPr>
        <w:t>Proposal 1: Define separate UE capabilities for scenario 1 and scenario 2.</w:t>
      </w:r>
    </w:p>
    <w:p w14:paraId="78AC994A" w14:textId="77777777" w:rsidR="0039130F" w:rsidRPr="00B02121" w:rsidRDefault="0039130F" w:rsidP="0039130F">
      <w:pPr>
        <w:pStyle w:val="Heading4"/>
        <w:spacing w:before="0" w:after="60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B02121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>Issue 1-1-2: Approaches of calculating the new inner RB region</w:t>
      </w:r>
    </w:p>
    <w:p w14:paraId="4B8E9570" w14:textId="435AE1DF" w:rsidR="003E0BF7" w:rsidRDefault="003E0BF7" w:rsidP="003C45F2">
      <w:pPr>
        <w:rPr>
          <w:lang w:eastAsia="zh-CN"/>
        </w:rPr>
      </w:pPr>
      <w:r>
        <w:rPr>
          <w:lang w:eastAsia="zh-CN"/>
        </w:rPr>
        <w:t>We support the methodology in Figure 1</w:t>
      </w:r>
      <w:r w:rsidR="00140903">
        <w:rPr>
          <w:lang w:eastAsia="zh-CN"/>
        </w:rPr>
        <w:t xml:space="preserve"> (Re-produced from </w:t>
      </w:r>
      <w:r w:rsidR="00A3129B">
        <w:rPr>
          <w:lang w:eastAsia="zh-CN"/>
        </w:rPr>
        <w:t>[2])</w:t>
      </w:r>
      <w:r>
        <w:rPr>
          <w:lang w:eastAsia="zh-CN"/>
        </w:rPr>
        <w:t>, where the new UE inn</w:t>
      </w:r>
      <w:r w:rsidR="00977673">
        <w:rPr>
          <w:lang w:eastAsia="zh-CN"/>
        </w:rPr>
        <w:t xml:space="preserve">er RB region is </w:t>
      </w:r>
      <w:r w:rsidR="00AE02ED">
        <w:rPr>
          <w:lang w:eastAsia="zh-CN"/>
        </w:rPr>
        <w:t xml:space="preserve">the light green </w:t>
      </w:r>
      <w:proofErr w:type="spellStart"/>
      <w:r w:rsidR="00AE02ED">
        <w:rPr>
          <w:lang w:eastAsia="zh-CN"/>
        </w:rPr>
        <w:t>colored</w:t>
      </w:r>
      <w:proofErr w:type="spellEnd"/>
      <w:r w:rsidR="00AE02ED">
        <w:rPr>
          <w:lang w:eastAsia="zh-CN"/>
        </w:rPr>
        <w:t xml:space="preserve"> area which is </w:t>
      </w:r>
      <w:r w:rsidR="00B77A66">
        <w:rPr>
          <w:lang w:eastAsia="zh-CN"/>
        </w:rPr>
        <w:t>the intersection of</w:t>
      </w:r>
      <w:r w:rsidR="00B82141">
        <w:rPr>
          <w:lang w:eastAsia="zh-CN"/>
        </w:rPr>
        <w:t xml:space="preserve"> Ext</w:t>
      </w:r>
      <w:r w:rsidR="00B77A66">
        <w:rPr>
          <w:lang w:eastAsia="zh-CN"/>
        </w:rPr>
        <w:t>ended</w:t>
      </w:r>
      <w:r w:rsidR="00B82141">
        <w:rPr>
          <w:lang w:eastAsia="zh-CN"/>
        </w:rPr>
        <w:t xml:space="preserve"> UE</w:t>
      </w:r>
      <w:r w:rsidR="00B77A66">
        <w:rPr>
          <w:lang w:eastAsia="zh-CN"/>
        </w:rPr>
        <w:t xml:space="preserve"> CBW inner and</w:t>
      </w:r>
      <w:r w:rsidR="00FE3E26">
        <w:rPr>
          <w:lang w:eastAsia="zh-CN"/>
        </w:rPr>
        <w:t xml:space="preserve"> </w:t>
      </w:r>
      <w:r w:rsidR="00FB1064">
        <w:rPr>
          <w:lang w:eastAsia="zh-CN"/>
        </w:rPr>
        <w:t>allocation triangle of SIB1 UE CBW.</w:t>
      </w:r>
      <w:r w:rsidR="00244249">
        <w:rPr>
          <w:lang w:eastAsia="zh-CN"/>
        </w:rPr>
        <w:t xml:space="preserve"> New outer is the light yellow </w:t>
      </w:r>
      <w:proofErr w:type="spellStart"/>
      <w:r w:rsidR="00244249">
        <w:rPr>
          <w:lang w:eastAsia="zh-CN"/>
        </w:rPr>
        <w:t>colored</w:t>
      </w:r>
      <w:proofErr w:type="spellEnd"/>
      <w:r w:rsidR="00244249">
        <w:rPr>
          <w:lang w:eastAsia="zh-CN"/>
        </w:rPr>
        <w:t xml:space="preserve"> area which is </w:t>
      </w:r>
      <w:r w:rsidR="00F2782A">
        <w:rPr>
          <w:lang w:eastAsia="zh-CN"/>
        </w:rPr>
        <w:t xml:space="preserve">New UE allocation triangle – new </w:t>
      </w:r>
      <w:r w:rsidR="00654990">
        <w:rPr>
          <w:lang w:eastAsia="zh-CN"/>
        </w:rPr>
        <w:t>UE Inner RB region.</w:t>
      </w:r>
    </w:p>
    <w:p w14:paraId="73B26F10" w14:textId="1AF865B2" w:rsidR="00087D02" w:rsidRDefault="00087D02" w:rsidP="003C45F2">
      <w:pPr>
        <w:rPr>
          <w:lang w:eastAsia="zh-CN"/>
        </w:rPr>
      </w:pPr>
    </w:p>
    <w:p w14:paraId="5D5E84DE" w14:textId="41C1D934" w:rsidR="00BA5E8B" w:rsidRDefault="00140903" w:rsidP="00140903">
      <w:pPr>
        <w:jc w:val="center"/>
        <w:rPr>
          <w:lang w:eastAsia="zh-CN"/>
        </w:rPr>
      </w:pPr>
      <w:r>
        <w:object w:dxaOrig="11534" w:dyaOrig="10585" w14:anchorId="3FE0A4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6pt;height:257.4pt" o:ole="">
            <v:imagedata r:id="rId12" o:title=""/>
          </v:shape>
          <o:OLEObject Type="Embed" ProgID="Visio.Drawing.15" ShapeID="_x0000_i1025" DrawAspect="Content" ObjectID="_1800442651" r:id="rId13"/>
        </w:object>
      </w:r>
    </w:p>
    <w:p w14:paraId="50C38AB1" w14:textId="66A1A8CB" w:rsidR="0039130F" w:rsidRDefault="00A75234" w:rsidP="003C45F2">
      <w:pPr>
        <w:rPr>
          <w:b/>
          <w:bCs/>
          <w:lang w:eastAsia="zh-CN"/>
        </w:rPr>
      </w:pPr>
      <w:r w:rsidRPr="00832917">
        <w:rPr>
          <w:b/>
          <w:bCs/>
          <w:lang w:eastAsia="zh-CN"/>
        </w:rPr>
        <w:t xml:space="preserve">Proposal 2: </w:t>
      </w:r>
      <w:r w:rsidR="005C31E2">
        <w:rPr>
          <w:b/>
          <w:bCs/>
          <w:lang w:eastAsia="zh-CN"/>
        </w:rPr>
        <w:t>N</w:t>
      </w:r>
      <w:r w:rsidRPr="00832917">
        <w:rPr>
          <w:b/>
          <w:bCs/>
          <w:lang w:eastAsia="zh-CN"/>
        </w:rPr>
        <w:t>ew UE inner RB region</w:t>
      </w:r>
      <w:r w:rsidR="0021454C">
        <w:rPr>
          <w:b/>
          <w:bCs/>
          <w:lang w:eastAsia="zh-CN"/>
        </w:rPr>
        <w:t xml:space="preserve"> the light green </w:t>
      </w:r>
      <w:proofErr w:type="spellStart"/>
      <w:r w:rsidR="00115395">
        <w:rPr>
          <w:b/>
          <w:bCs/>
          <w:lang w:eastAsia="zh-CN"/>
        </w:rPr>
        <w:t>colored</w:t>
      </w:r>
      <w:proofErr w:type="spellEnd"/>
      <w:r w:rsidR="00115395">
        <w:rPr>
          <w:b/>
          <w:bCs/>
          <w:lang w:eastAsia="zh-CN"/>
        </w:rPr>
        <w:t xml:space="preserve"> </w:t>
      </w:r>
      <w:r w:rsidR="0021454C">
        <w:rPr>
          <w:b/>
          <w:bCs/>
          <w:lang w:eastAsia="zh-CN"/>
        </w:rPr>
        <w:t>area</w:t>
      </w:r>
      <w:r w:rsidRPr="00832917">
        <w:rPr>
          <w:b/>
          <w:bCs/>
          <w:lang w:eastAsia="zh-CN"/>
        </w:rPr>
        <w:t xml:space="preserve"> </w:t>
      </w:r>
      <w:r w:rsidR="009422A0">
        <w:rPr>
          <w:b/>
          <w:bCs/>
          <w:lang w:eastAsia="zh-CN"/>
        </w:rPr>
        <w:t xml:space="preserve">which </w:t>
      </w:r>
      <w:r w:rsidRPr="00832917">
        <w:rPr>
          <w:b/>
          <w:bCs/>
          <w:lang w:eastAsia="zh-CN"/>
        </w:rPr>
        <w:t>is the intersection of Extended UE CBW inner</w:t>
      </w:r>
      <w:r w:rsidR="00396482">
        <w:rPr>
          <w:b/>
          <w:bCs/>
          <w:lang w:eastAsia="zh-CN"/>
        </w:rPr>
        <w:t xml:space="preserve"> region</w:t>
      </w:r>
      <w:r w:rsidRPr="00832917">
        <w:rPr>
          <w:b/>
          <w:bCs/>
          <w:lang w:eastAsia="zh-CN"/>
        </w:rPr>
        <w:t xml:space="preserve"> and allocation triangle of SIB1 UE CBW. New outer is the light yellow </w:t>
      </w:r>
      <w:proofErr w:type="spellStart"/>
      <w:r w:rsidRPr="00832917">
        <w:rPr>
          <w:b/>
          <w:bCs/>
          <w:lang w:eastAsia="zh-CN"/>
        </w:rPr>
        <w:t>colored</w:t>
      </w:r>
      <w:proofErr w:type="spellEnd"/>
      <w:r w:rsidRPr="00832917">
        <w:rPr>
          <w:b/>
          <w:bCs/>
          <w:lang w:eastAsia="zh-CN"/>
        </w:rPr>
        <w:t xml:space="preserve"> area which is New UE allocation triangle – new UE Inner RB region.</w:t>
      </w:r>
    </w:p>
    <w:p w14:paraId="40EF5964" w14:textId="3DCE8B19" w:rsidR="005C31E2" w:rsidRDefault="005C31E2" w:rsidP="005C31E2">
      <w:pPr>
        <w:pStyle w:val="ListParagraph"/>
        <w:numPr>
          <w:ilvl w:val="0"/>
          <w:numId w:val="4"/>
        </w:numPr>
        <w:ind w:firstLineChars="0"/>
        <w:rPr>
          <w:b/>
          <w:bCs/>
          <w:lang w:eastAsia="zh-CN"/>
        </w:rPr>
      </w:pPr>
      <w:r>
        <w:rPr>
          <w:b/>
          <w:bCs/>
          <w:lang w:eastAsia="zh-CN"/>
        </w:rPr>
        <w:t>N</w:t>
      </w:r>
      <w:r w:rsidRPr="00832917">
        <w:rPr>
          <w:b/>
          <w:bCs/>
          <w:lang w:eastAsia="zh-CN"/>
        </w:rPr>
        <w:t>ew UE inner RB region is the intersection of Extended UE CBW inner</w:t>
      </w:r>
      <w:r>
        <w:rPr>
          <w:b/>
          <w:bCs/>
          <w:lang w:eastAsia="zh-CN"/>
        </w:rPr>
        <w:t xml:space="preserve"> region</w:t>
      </w:r>
      <w:r w:rsidRPr="00832917">
        <w:rPr>
          <w:b/>
          <w:bCs/>
          <w:lang w:eastAsia="zh-CN"/>
        </w:rPr>
        <w:t xml:space="preserve"> and allocation triangle of SIB1 UE CBW.</w:t>
      </w:r>
    </w:p>
    <w:p w14:paraId="1E219AF6" w14:textId="260F574F" w:rsidR="005C31E2" w:rsidRPr="005C31E2" w:rsidRDefault="005C31E2" w:rsidP="005C31E2">
      <w:pPr>
        <w:pStyle w:val="ListParagraph"/>
        <w:numPr>
          <w:ilvl w:val="0"/>
          <w:numId w:val="4"/>
        </w:numPr>
        <w:ind w:firstLineChars="0"/>
        <w:rPr>
          <w:b/>
          <w:bCs/>
          <w:lang w:eastAsia="zh-CN"/>
        </w:rPr>
      </w:pPr>
      <w:r w:rsidRPr="005C31E2">
        <w:rPr>
          <w:b/>
          <w:bCs/>
          <w:lang w:eastAsia="zh-CN"/>
        </w:rPr>
        <w:t>New</w:t>
      </w:r>
      <w:r w:rsidR="004506BD">
        <w:rPr>
          <w:b/>
          <w:bCs/>
          <w:lang w:eastAsia="zh-CN"/>
        </w:rPr>
        <w:t xml:space="preserve"> UE</w:t>
      </w:r>
      <w:r w:rsidRPr="005C31E2">
        <w:rPr>
          <w:b/>
          <w:bCs/>
          <w:lang w:eastAsia="zh-CN"/>
        </w:rPr>
        <w:t xml:space="preserve"> outer is New UE allocation triangle – new UE Inner RB region.</w:t>
      </w:r>
    </w:p>
    <w:p w14:paraId="22BD8BFD" w14:textId="77777777" w:rsidR="00832917" w:rsidRPr="00832917" w:rsidRDefault="00832917" w:rsidP="003C45F2">
      <w:pPr>
        <w:rPr>
          <w:b/>
          <w:bCs/>
          <w:lang w:eastAsia="zh-CN"/>
        </w:rPr>
      </w:pPr>
    </w:p>
    <w:p w14:paraId="2116063A" w14:textId="77777777" w:rsidR="002F55A0" w:rsidRPr="00B02121" w:rsidRDefault="002F55A0" w:rsidP="002F55A0">
      <w:pPr>
        <w:pStyle w:val="Heading4"/>
        <w:spacing w:before="0" w:after="60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B02121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 xml:space="preserve">Issue 1-1-3: Width/RB numbers of extended CBW at each side of UE CBW </w:t>
      </w:r>
    </w:p>
    <w:p w14:paraId="7C53CFA4" w14:textId="0EDD24E5" w:rsidR="00C86AA6" w:rsidRDefault="00A40274" w:rsidP="003C45F2">
      <w:pPr>
        <w:rPr>
          <w:lang w:eastAsia="zh-CN"/>
        </w:rPr>
      </w:pPr>
      <w:r>
        <w:rPr>
          <w:lang w:eastAsia="zh-CN"/>
        </w:rPr>
        <w:t>Best is to define this new method very generic therefore i</w:t>
      </w:r>
      <w:r w:rsidR="009E5BE4">
        <w:rPr>
          <w:lang w:eastAsia="zh-CN"/>
        </w:rPr>
        <w:t xml:space="preserve">n scenario 2 </w:t>
      </w:r>
      <w:r w:rsidR="00C86AA6">
        <w:rPr>
          <w:lang w:eastAsia="zh-CN"/>
        </w:rPr>
        <w:t xml:space="preserve">no </w:t>
      </w:r>
      <w:proofErr w:type="spellStart"/>
      <w:r w:rsidR="00C86AA6">
        <w:rPr>
          <w:lang w:eastAsia="zh-CN"/>
        </w:rPr>
        <w:t>limitataions</w:t>
      </w:r>
      <w:proofErr w:type="spellEnd"/>
      <w:r w:rsidR="00C86AA6">
        <w:rPr>
          <w:lang w:eastAsia="zh-CN"/>
        </w:rPr>
        <w:t xml:space="preserve"> are needed</w:t>
      </w:r>
      <w:r w:rsidR="009E5BE4">
        <w:rPr>
          <w:lang w:eastAsia="zh-CN"/>
        </w:rPr>
        <w:t xml:space="preserve"> on w</w:t>
      </w:r>
      <w:r w:rsidR="009E5BE4" w:rsidRPr="009E5BE4">
        <w:rPr>
          <w:lang w:eastAsia="zh-CN"/>
        </w:rPr>
        <w:t>idth/RB numbers of extended CBW at each side of UE CBW</w:t>
      </w:r>
      <w:r w:rsidR="0022190D">
        <w:rPr>
          <w:lang w:eastAsia="zh-CN"/>
        </w:rPr>
        <w:t xml:space="preserve"> except that Extended UE BW is limite</w:t>
      </w:r>
      <w:r w:rsidR="00D35252">
        <w:rPr>
          <w:lang w:eastAsia="zh-CN"/>
        </w:rPr>
        <w:t>d</w:t>
      </w:r>
      <w:r w:rsidR="0022190D">
        <w:rPr>
          <w:lang w:eastAsia="zh-CN"/>
        </w:rPr>
        <w:t xml:space="preserve"> to BS CBW.</w:t>
      </w:r>
      <w:r>
        <w:rPr>
          <w:lang w:eastAsia="zh-CN"/>
        </w:rPr>
        <w:t xml:space="preserve"> Scenario 1 needs more discussion.</w:t>
      </w:r>
    </w:p>
    <w:p w14:paraId="3B5C2AFF" w14:textId="37AC27E8" w:rsidR="00A40274" w:rsidRPr="00DA2E5C" w:rsidRDefault="00A40274" w:rsidP="003C45F2">
      <w:pPr>
        <w:rPr>
          <w:b/>
          <w:bCs/>
          <w:lang w:eastAsia="zh-CN"/>
        </w:rPr>
      </w:pPr>
      <w:r w:rsidRPr="00DA2E5C">
        <w:rPr>
          <w:b/>
          <w:bCs/>
          <w:lang w:eastAsia="zh-CN"/>
        </w:rPr>
        <w:t xml:space="preserve">Proposal 3: </w:t>
      </w:r>
      <w:r w:rsidR="00D35252" w:rsidRPr="00DA2E5C">
        <w:rPr>
          <w:b/>
          <w:bCs/>
          <w:lang w:eastAsia="zh-CN"/>
        </w:rPr>
        <w:t>I</w:t>
      </w:r>
      <w:r w:rsidRPr="00DA2E5C">
        <w:rPr>
          <w:b/>
          <w:bCs/>
          <w:lang w:eastAsia="zh-CN"/>
        </w:rPr>
        <w:t xml:space="preserve">n scenario 2 no </w:t>
      </w:r>
      <w:proofErr w:type="spellStart"/>
      <w:r w:rsidRPr="00DA2E5C">
        <w:rPr>
          <w:b/>
          <w:bCs/>
          <w:lang w:eastAsia="zh-CN"/>
        </w:rPr>
        <w:t>limitataions</w:t>
      </w:r>
      <w:proofErr w:type="spellEnd"/>
      <w:r w:rsidRPr="00DA2E5C">
        <w:rPr>
          <w:b/>
          <w:bCs/>
          <w:lang w:eastAsia="zh-CN"/>
        </w:rPr>
        <w:t xml:space="preserve"> are needed on width/RB numbers of extended CBW at each side of UE CBW except that Extended UE BW is limited to BS CBW</w:t>
      </w:r>
      <w:r w:rsidR="003A21B2">
        <w:rPr>
          <w:b/>
          <w:bCs/>
          <w:lang w:eastAsia="zh-CN"/>
        </w:rPr>
        <w:t>.</w:t>
      </w:r>
      <w:r w:rsidR="00D35252" w:rsidRPr="00DA2E5C">
        <w:rPr>
          <w:b/>
          <w:bCs/>
          <w:lang w:eastAsia="zh-CN"/>
        </w:rPr>
        <w:t xml:space="preserve"> Scenario 1 needs more discussion.</w:t>
      </w:r>
    </w:p>
    <w:p w14:paraId="3A47F299" w14:textId="77777777" w:rsidR="003C45F2" w:rsidRPr="003C45F2" w:rsidRDefault="003C45F2" w:rsidP="003C45F2">
      <w:pPr>
        <w:rPr>
          <w:lang w:eastAsia="zh-CN"/>
        </w:rPr>
      </w:pPr>
    </w:p>
    <w:p w14:paraId="04A15BE9" w14:textId="68F2F0A1" w:rsidR="002B3503" w:rsidRDefault="006D7BE3">
      <w:r w:rsidRPr="006D7BE3">
        <w:rPr>
          <w:noProof/>
        </w:rPr>
        <w:drawing>
          <wp:inline distT="0" distB="0" distL="0" distR="0" wp14:anchorId="3D78656D" wp14:editId="33DEC111">
            <wp:extent cx="6120765" cy="1712595"/>
            <wp:effectExtent l="0" t="0" r="0" b="1905"/>
            <wp:docPr id="13241693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784DC" w14:textId="77777777" w:rsidR="00A3129B" w:rsidRDefault="00A3129B"/>
    <w:p w14:paraId="4C4B6DE8" w14:textId="77777777" w:rsidR="009640AC" w:rsidRPr="00B02121" w:rsidRDefault="009640AC" w:rsidP="009640AC">
      <w:pPr>
        <w:pStyle w:val="Heading4"/>
        <w:spacing w:before="0" w:after="60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B02121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>Issue 1-2-3: Boundary to apply ACLR and SEM</w:t>
      </w:r>
    </w:p>
    <w:p w14:paraId="448DB750" w14:textId="77777777" w:rsidR="003F3AE4" w:rsidRPr="00B02121" w:rsidRDefault="003F3AE4" w:rsidP="003F3AE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>WF</w:t>
      </w:r>
    </w:p>
    <w:p w14:paraId="0BBE40E5" w14:textId="77777777" w:rsidR="003F3AE4" w:rsidRPr="00B02121" w:rsidRDefault="003F3AE4" w:rsidP="003F3AE4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 xml:space="preserve"> ACLR and SEM should be applicable from the edge of extended UE CBW.</w:t>
      </w:r>
    </w:p>
    <w:p w14:paraId="1CCC59F3" w14:textId="77777777" w:rsidR="003F3AE4" w:rsidRPr="00B02121" w:rsidRDefault="003F3AE4" w:rsidP="003F3AE4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lastRenderedPageBreak/>
        <w:t>FFS the following alternatives</w:t>
      </w:r>
    </w:p>
    <w:p w14:paraId="66A38110" w14:textId="77777777" w:rsidR="003F3AE4" w:rsidRPr="00B02121" w:rsidRDefault="003F3AE4" w:rsidP="003F3AE4">
      <w:pPr>
        <w:pStyle w:val="ListParagraph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>Alt 1: The OOBE requirements are based on UE CBW</w:t>
      </w:r>
    </w:p>
    <w:p w14:paraId="299B2F16" w14:textId="77777777" w:rsidR="003F3AE4" w:rsidRPr="00B02121" w:rsidRDefault="003F3AE4" w:rsidP="003F3AE4">
      <w:pPr>
        <w:pStyle w:val="ListParagraph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>Alt 2: The OOBE requirements are based on extended UE CBW</w:t>
      </w:r>
    </w:p>
    <w:p w14:paraId="60D9B331" w14:textId="417E0206" w:rsidR="000631AB" w:rsidRDefault="003F3AE4">
      <w:r>
        <w:t xml:space="preserve">We support Alternative 2. If we choose alternative 1 then gains of this feature are unnecessarily </w:t>
      </w:r>
      <w:r w:rsidR="0063470B">
        <w:t>limited.</w:t>
      </w:r>
    </w:p>
    <w:p w14:paraId="186B9304" w14:textId="18603FE3" w:rsidR="0063470B" w:rsidRPr="0063470B" w:rsidRDefault="0063470B" w:rsidP="0063470B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63470B">
        <w:rPr>
          <w:b/>
          <w:bCs/>
        </w:rPr>
        <w:t xml:space="preserve">Proposal </w:t>
      </w:r>
      <w:r w:rsidR="00E946A0">
        <w:rPr>
          <w:b/>
          <w:bCs/>
        </w:rPr>
        <w:t>4</w:t>
      </w:r>
      <w:r w:rsidRPr="0063470B">
        <w:rPr>
          <w:b/>
          <w:bCs/>
        </w:rPr>
        <w:t xml:space="preserve">: </w:t>
      </w:r>
      <w:r w:rsidRPr="0063470B">
        <w:rPr>
          <w:rFonts w:eastAsia="SimSun"/>
          <w:b/>
          <w:bCs/>
          <w:color w:val="000000" w:themeColor="text1"/>
          <w:szCs w:val="24"/>
          <w:lang w:eastAsia="zh-CN"/>
        </w:rPr>
        <w:t>Alt 2: The OOBE requirements are based on extended UE CBW</w:t>
      </w:r>
    </w:p>
    <w:p w14:paraId="6D2C2A02" w14:textId="71F3B979" w:rsidR="0063470B" w:rsidRDefault="0063470B"/>
    <w:p w14:paraId="4C36916E" w14:textId="77777777" w:rsidR="00DF13FD" w:rsidRPr="00B02121" w:rsidRDefault="00DF13FD" w:rsidP="00DF13FD">
      <w:pPr>
        <w:pStyle w:val="Heading4"/>
        <w:spacing w:before="0" w:after="60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B02121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>Issue 1-2-4: Boundary to apply SE</w:t>
      </w:r>
    </w:p>
    <w:p w14:paraId="03C39003" w14:textId="77777777" w:rsidR="000E2709" w:rsidRPr="00B02121" w:rsidRDefault="000E2709" w:rsidP="000E270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Lines="50" w:before="120" w:after="0"/>
        <w:ind w:left="714" w:firstLineChars="0" w:hanging="357"/>
        <w:textAlignment w:val="auto"/>
        <w:rPr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 xml:space="preserve">Proposals </w:t>
      </w:r>
    </w:p>
    <w:p w14:paraId="007885C8" w14:textId="77777777" w:rsidR="000E2709" w:rsidRPr="00B02121" w:rsidRDefault="000E2709" w:rsidP="000E27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>Proposal 1: The application range of SE should be altered with the shifting of the edge of the UE CBW. (vivo, LGE)</w:t>
      </w:r>
    </w:p>
    <w:p w14:paraId="2AB0F019" w14:textId="77777777" w:rsidR="000E2709" w:rsidRPr="00B02121" w:rsidRDefault="000E2709" w:rsidP="000E27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>Proposal 2: Boundary between NR out of band and general spurious emission domain on power domain enhancements for single carrier context is defined as Extended UE CBW + 5 MHz. (Nokia)</w:t>
      </w:r>
    </w:p>
    <w:p w14:paraId="60F7A987" w14:textId="77777777" w:rsidR="000E2709" w:rsidRPr="00B02121" w:rsidRDefault="000E2709" w:rsidP="000E27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>Proposal 3: The SE limits apply for the frequency ranges that are more than UE CBW+5MHz from the edge of the extended UE CBW (Qualcomm, OPPO)</w:t>
      </w:r>
    </w:p>
    <w:p w14:paraId="182F7919" w14:textId="77777777" w:rsidR="000E2709" w:rsidRPr="00B02121" w:rsidRDefault="000E2709" w:rsidP="000E2709">
      <w:pPr>
        <w:spacing w:after="120"/>
        <w:jc w:val="both"/>
        <w:rPr>
          <w:color w:val="000000" w:themeColor="text1"/>
          <w:szCs w:val="24"/>
          <w:lang w:eastAsia="zh-CN"/>
        </w:rPr>
      </w:pPr>
    </w:p>
    <w:p w14:paraId="7045762B" w14:textId="77777777" w:rsidR="000E2709" w:rsidRPr="00B02121" w:rsidRDefault="000E2709" w:rsidP="000E270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>WF</w:t>
      </w:r>
    </w:p>
    <w:p w14:paraId="33D33167" w14:textId="77777777" w:rsidR="000E2709" w:rsidRPr="00B02121" w:rsidRDefault="000E2709" w:rsidP="000E27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2121">
        <w:rPr>
          <w:rFonts w:eastAsia="SimSun"/>
          <w:color w:val="000000" w:themeColor="text1"/>
          <w:szCs w:val="24"/>
          <w:lang w:eastAsia="zh-CN"/>
        </w:rPr>
        <w:t xml:space="preserve">FFS </w:t>
      </w:r>
      <w:r>
        <w:rPr>
          <w:rFonts w:eastAsia="SimSun"/>
          <w:color w:val="000000" w:themeColor="text1"/>
          <w:szCs w:val="24"/>
          <w:lang w:eastAsia="zh-CN"/>
        </w:rPr>
        <w:t>with consideration</w:t>
      </w:r>
      <w:r w:rsidRPr="00B02121">
        <w:rPr>
          <w:rFonts w:eastAsia="SimSun"/>
          <w:color w:val="000000" w:themeColor="text1"/>
          <w:szCs w:val="24"/>
          <w:lang w:eastAsia="zh-CN"/>
        </w:rPr>
        <w:t xml:space="preserve"> of </w:t>
      </w:r>
      <w:r w:rsidRPr="00B02121">
        <w:rPr>
          <w:b/>
          <w:color w:val="000000" w:themeColor="text1"/>
          <w:lang w:val="en-US" w:eastAsia="ko-KR"/>
        </w:rPr>
        <w:t>Issue 1-2-3</w:t>
      </w:r>
    </w:p>
    <w:p w14:paraId="18FD65C9" w14:textId="77777777" w:rsidR="00DF13FD" w:rsidRDefault="00DF13FD"/>
    <w:p w14:paraId="48E6E593" w14:textId="4959F74D" w:rsidR="00F32D19" w:rsidRDefault="00F32D19">
      <w:pPr>
        <w:rPr>
          <w:b/>
          <w:bCs/>
        </w:rPr>
      </w:pPr>
      <w:r w:rsidRPr="00F32D19">
        <w:rPr>
          <w:b/>
          <w:bCs/>
        </w:rPr>
        <w:t xml:space="preserve">Proposal </w:t>
      </w:r>
      <w:r w:rsidR="001821A9">
        <w:rPr>
          <w:b/>
          <w:bCs/>
        </w:rPr>
        <w:t>5</w:t>
      </w:r>
      <w:r w:rsidRPr="00F32D19">
        <w:rPr>
          <w:b/>
          <w:bCs/>
        </w:rPr>
        <w:t xml:space="preserve">: Boundary between NR out of band and general spurious emission domain on power domain enhancements for single carrier context is defined as Extended UE CBW + 5 MHz. </w:t>
      </w:r>
    </w:p>
    <w:p w14:paraId="177BD7E7" w14:textId="5723FF84" w:rsidR="00DF0F06" w:rsidRDefault="00102524" w:rsidP="00DF0F06">
      <w:pPr>
        <w:pStyle w:val="Heading1"/>
      </w:pPr>
      <w:r>
        <w:t>3</w:t>
      </w:r>
      <w:r>
        <w:tab/>
        <w:t>Conclusion</w:t>
      </w:r>
    </w:p>
    <w:p w14:paraId="0C441F00" w14:textId="370B9D46" w:rsidR="00102524" w:rsidRDefault="00102524" w:rsidP="00102524">
      <w:r>
        <w:t>In this contribution we have made following proposal.</w:t>
      </w:r>
    </w:p>
    <w:p w14:paraId="0DD43478" w14:textId="77777777" w:rsidR="00102524" w:rsidRPr="00AC1449" w:rsidRDefault="00102524" w:rsidP="00102524">
      <w:pPr>
        <w:rPr>
          <w:b/>
          <w:bCs/>
          <w:lang w:eastAsia="zh-CN"/>
        </w:rPr>
      </w:pPr>
      <w:r w:rsidRPr="00AC1449">
        <w:rPr>
          <w:b/>
          <w:bCs/>
          <w:lang w:eastAsia="zh-CN"/>
        </w:rPr>
        <w:t>Proposal 1: Define separate UE capabilities for scenario 1 and scenario 2.</w:t>
      </w:r>
    </w:p>
    <w:p w14:paraId="05213CF4" w14:textId="77777777" w:rsidR="00E53723" w:rsidRDefault="00E53723" w:rsidP="00E53723">
      <w:pPr>
        <w:rPr>
          <w:b/>
          <w:bCs/>
          <w:lang w:eastAsia="zh-CN"/>
        </w:rPr>
      </w:pPr>
      <w:r w:rsidRPr="00832917">
        <w:rPr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>N</w:t>
      </w:r>
      <w:r w:rsidRPr="00832917">
        <w:rPr>
          <w:b/>
          <w:bCs/>
          <w:lang w:eastAsia="zh-CN"/>
        </w:rPr>
        <w:t>ew UE inner RB region</w:t>
      </w:r>
      <w:r>
        <w:rPr>
          <w:b/>
          <w:bCs/>
          <w:lang w:eastAsia="zh-CN"/>
        </w:rPr>
        <w:t xml:space="preserve"> the light green </w:t>
      </w:r>
      <w:proofErr w:type="spellStart"/>
      <w:r>
        <w:rPr>
          <w:b/>
          <w:bCs/>
          <w:lang w:eastAsia="zh-CN"/>
        </w:rPr>
        <w:t>colored</w:t>
      </w:r>
      <w:proofErr w:type="spellEnd"/>
      <w:r>
        <w:rPr>
          <w:b/>
          <w:bCs/>
          <w:lang w:eastAsia="zh-CN"/>
        </w:rPr>
        <w:t xml:space="preserve"> area</w:t>
      </w:r>
      <w:r w:rsidRPr="0083291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which </w:t>
      </w:r>
      <w:r w:rsidRPr="00832917">
        <w:rPr>
          <w:b/>
          <w:bCs/>
          <w:lang w:eastAsia="zh-CN"/>
        </w:rPr>
        <w:t>is the intersection of Extended UE CBW inner</w:t>
      </w:r>
      <w:r>
        <w:rPr>
          <w:b/>
          <w:bCs/>
          <w:lang w:eastAsia="zh-CN"/>
        </w:rPr>
        <w:t xml:space="preserve"> region</w:t>
      </w:r>
      <w:r w:rsidRPr="00832917">
        <w:rPr>
          <w:b/>
          <w:bCs/>
          <w:lang w:eastAsia="zh-CN"/>
        </w:rPr>
        <w:t xml:space="preserve"> and allocation triangle of SIB1 UE CBW. New outer is the light yellow </w:t>
      </w:r>
      <w:proofErr w:type="spellStart"/>
      <w:r w:rsidRPr="00832917">
        <w:rPr>
          <w:b/>
          <w:bCs/>
          <w:lang w:eastAsia="zh-CN"/>
        </w:rPr>
        <w:t>colored</w:t>
      </w:r>
      <w:proofErr w:type="spellEnd"/>
      <w:r w:rsidRPr="00832917">
        <w:rPr>
          <w:b/>
          <w:bCs/>
          <w:lang w:eastAsia="zh-CN"/>
        </w:rPr>
        <w:t xml:space="preserve"> area which is New UE allocation triangle – new UE Inner RB region.</w:t>
      </w:r>
    </w:p>
    <w:p w14:paraId="672C186E" w14:textId="77777777" w:rsidR="00E53723" w:rsidRDefault="00E53723" w:rsidP="00E53723">
      <w:pPr>
        <w:pStyle w:val="ListParagraph"/>
        <w:numPr>
          <w:ilvl w:val="0"/>
          <w:numId w:val="4"/>
        </w:numPr>
        <w:ind w:firstLineChars="0"/>
        <w:rPr>
          <w:b/>
          <w:bCs/>
          <w:lang w:eastAsia="zh-CN"/>
        </w:rPr>
      </w:pPr>
      <w:r>
        <w:rPr>
          <w:b/>
          <w:bCs/>
          <w:lang w:eastAsia="zh-CN"/>
        </w:rPr>
        <w:t>N</w:t>
      </w:r>
      <w:r w:rsidRPr="00832917">
        <w:rPr>
          <w:b/>
          <w:bCs/>
          <w:lang w:eastAsia="zh-CN"/>
        </w:rPr>
        <w:t>ew UE inner RB region is the intersection of Extended UE CBW inner</w:t>
      </w:r>
      <w:r>
        <w:rPr>
          <w:b/>
          <w:bCs/>
          <w:lang w:eastAsia="zh-CN"/>
        </w:rPr>
        <w:t xml:space="preserve"> region</w:t>
      </w:r>
      <w:r w:rsidRPr="00832917">
        <w:rPr>
          <w:b/>
          <w:bCs/>
          <w:lang w:eastAsia="zh-CN"/>
        </w:rPr>
        <w:t xml:space="preserve"> and allocation triangle of SIB1 UE CBW.</w:t>
      </w:r>
    </w:p>
    <w:p w14:paraId="21B23238" w14:textId="77777777" w:rsidR="00E53723" w:rsidRPr="005C31E2" w:rsidRDefault="00E53723" w:rsidP="00E53723">
      <w:pPr>
        <w:pStyle w:val="ListParagraph"/>
        <w:numPr>
          <w:ilvl w:val="0"/>
          <w:numId w:val="4"/>
        </w:numPr>
        <w:ind w:firstLineChars="0"/>
        <w:rPr>
          <w:b/>
          <w:bCs/>
          <w:lang w:eastAsia="zh-CN"/>
        </w:rPr>
      </w:pPr>
      <w:r w:rsidRPr="005C31E2">
        <w:rPr>
          <w:b/>
          <w:bCs/>
          <w:lang w:eastAsia="zh-CN"/>
        </w:rPr>
        <w:t>New</w:t>
      </w:r>
      <w:r>
        <w:rPr>
          <w:b/>
          <w:bCs/>
          <w:lang w:eastAsia="zh-CN"/>
        </w:rPr>
        <w:t xml:space="preserve"> UE</w:t>
      </w:r>
      <w:r w:rsidRPr="005C31E2">
        <w:rPr>
          <w:b/>
          <w:bCs/>
          <w:lang w:eastAsia="zh-CN"/>
        </w:rPr>
        <w:t xml:space="preserve"> outer is New UE allocation triangle – new UE Inner RB region.</w:t>
      </w:r>
    </w:p>
    <w:p w14:paraId="55C5647C" w14:textId="77777777" w:rsidR="00102524" w:rsidRPr="00DA2E5C" w:rsidRDefault="00102524" w:rsidP="00102524">
      <w:pPr>
        <w:rPr>
          <w:b/>
          <w:bCs/>
          <w:lang w:eastAsia="zh-CN"/>
        </w:rPr>
      </w:pPr>
      <w:r w:rsidRPr="00DA2E5C">
        <w:rPr>
          <w:b/>
          <w:bCs/>
          <w:lang w:eastAsia="zh-CN"/>
        </w:rPr>
        <w:t xml:space="preserve">Proposal 3: In scenario 2 no </w:t>
      </w:r>
      <w:proofErr w:type="spellStart"/>
      <w:r w:rsidRPr="00DA2E5C">
        <w:rPr>
          <w:b/>
          <w:bCs/>
          <w:lang w:eastAsia="zh-CN"/>
        </w:rPr>
        <w:t>limitataions</w:t>
      </w:r>
      <w:proofErr w:type="spellEnd"/>
      <w:r w:rsidRPr="00DA2E5C">
        <w:rPr>
          <w:b/>
          <w:bCs/>
          <w:lang w:eastAsia="zh-CN"/>
        </w:rPr>
        <w:t xml:space="preserve"> are needed on width/RB numbers of extended CBW at each side of UE CBW except that Extended UE BW is limited to BS CBW</w:t>
      </w:r>
      <w:r>
        <w:rPr>
          <w:b/>
          <w:bCs/>
          <w:lang w:eastAsia="zh-CN"/>
        </w:rPr>
        <w:t>.</w:t>
      </w:r>
      <w:r w:rsidRPr="00DA2E5C">
        <w:rPr>
          <w:b/>
          <w:bCs/>
          <w:lang w:eastAsia="zh-CN"/>
        </w:rPr>
        <w:t xml:space="preserve"> Scenario 1 needs more discussion.</w:t>
      </w:r>
    </w:p>
    <w:p w14:paraId="10ACD253" w14:textId="77777777" w:rsidR="00102524" w:rsidRPr="0063470B" w:rsidRDefault="00102524" w:rsidP="00102524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63470B">
        <w:rPr>
          <w:b/>
          <w:bCs/>
        </w:rPr>
        <w:t xml:space="preserve">Proposal </w:t>
      </w:r>
      <w:r>
        <w:rPr>
          <w:b/>
          <w:bCs/>
        </w:rPr>
        <w:t>4</w:t>
      </w:r>
      <w:r w:rsidRPr="0063470B">
        <w:rPr>
          <w:b/>
          <w:bCs/>
        </w:rPr>
        <w:t xml:space="preserve">: </w:t>
      </w:r>
      <w:r w:rsidRPr="0063470B">
        <w:rPr>
          <w:rFonts w:eastAsia="SimSun"/>
          <w:b/>
          <w:bCs/>
          <w:color w:val="000000" w:themeColor="text1"/>
          <w:szCs w:val="24"/>
          <w:lang w:eastAsia="zh-CN"/>
        </w:rPr>
        <w:t>Alt 2: The OOBE requirements are based on extended UE CBW</w:t>
      </w:r>
    </w:p>
    <w:p w14:paraId="57B3E68A" w14:textId="76A58479" w:rsidR="00102524" w:rsidRPr="00102524" w:rsidRDefault="00102524" w:rsidP="00102524">
      <w:r w:rsidRPr="00F32D19">
        <w:rPr>
          <w:b/>
          <w:bCs/>
        </w:rPr>
        <w:t xml:space="preserve">Proposal </w:t>
      </w:r>
      <w:r>
        <w:rPr>
          <w:b/>
          <w:bCs/>
        </w:rPr>
        <w:t>5</w:t>
      </w:r>
      <w:r w:rsidRPr="00F32D19">
        <w:rPr>
          <w:b/>
          <w:bCs/>
        </w:rPr>
        <w:t xml:space="preserve">: Boundary between NR out of band and general spurious emission domain on power domain enhancements for single carrier context is defined as Extended UE CBW + 5 MHz. </w:t>
      </w:r>
    </w:p>
    <w:p w14:paraId="6DA98CC6" w14:textId="76A4039C" w:rsidR="00A3129B" w:rsidRDefault="00A3129B" w:rsidP="00A3129B">
      <w:pPr>
        <w:pStyle w:val="Heading1"/>
      </w:pPr>
      <w:r>
        <w:t>4</w:t>
      </w:r>
      <w:r>
        <w:tab/>
        <w:t>References</w:t>
      </w:r>
    </w:p>
    <w:p w14:paraId="58690C33" w14:textId="78AFEE0B" w:rsidR="00A3129B" w:rsidRDefault="00A3129B" w:rsidP="00A3129B">
      <w:r>
        <w:t>[1] WF</w:t>
      </w:r>
    </w:p>
    <w:p w14:paraId="54277396" w14:textId="2ED4D020" w:rsidR="00A3129B" w:rsidRPr="00A3129B" w:rsidRDefault="00A3129B" w:rsidP="00336EF5">
      <w:r>
        <w:t xml:space="preserve">[2] </w:t>
      </w:r>
      <w:r w:rsidR="00336EF5">
        <w:t>R4-2418015,Redefining allocation types for improved MPR with BS BW larger than UE CBW</w:t>
      </w:r>
      <w:r w:rsidR="00336EF5">
        <w:tab/>
        <w:t>Skyworks Solutions</w:t>
      </w:r>
    </w:p>
    <w:sectPr w:rsidR="00A3129B" w:rsidRPr="00A3129B">
      <w:headerReference w:type="even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DF0A3" w14:textId="77777777" w:rsidR="009626CD" w:rsidRDefault="009626CD" w:rsidP="002B3503">
      <w:pPr>
        <w:spacing w:after="0"/>
      </w:pPr>
      <w:r>
        <w:separator/>
      </w:r>
    </w:p>
  </w:endnote>
  <w:endnote w:type="continuationSeparator" w:id="0">
    <w:p w14:paraId="61AFC149" w14:textId="77777777" w:rsidR="009626CD" w:rsidRDefault="009626CD" w:rsidP="002B3503">
      <w:pPr>
        <w:spacing w:after="0"/>
      </w:pPr>
      <w:r>
        <w:continuationSeparator/>
      </w:r>
    </w:p>
  </w:endnote>
  <w:endnote w:type="continuationNotice" w:id="1">
    <w:p w14:paraId="7235D80D" w14:textId="77777777" w:rsidR="009626CD" w:rsidRDefault="009626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5069" w14:textId="77777777" w:rsidR="009626CD" w:rsidRDefault="009626CD" w:rsidP="002B3503">
      <w:pPr>
        <w:spacing w:after="0"/>
      </w:pPr>
      <w:r>
        <w:separator/>
      </w:r>
    </w:p>
  </w:footnote>
  <w:footnote w:type="continuationSeparator" w:id="0">
    <w:p w14:paraId="53D2D2F3" w14:textId="77777777" w:rsidR="009626CD" w:rsidRDefault="009626CD" w:rsidP="002B3503">
      <w:pPr>
        <w:spacing w:after="0"/>
      </w:pPr>
      <w:r>
        <w:continuationSeparator/>
      </w:r>
    </w:p>
  </w:footnote>
  <w:footnote w:type="continuationNotice" w:id="1">
    <w:p w14:paraId="6F88E79A" w14:textId="77777777" w:rsidR="009626CD" w:rsidRDefault="009626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57146"/>
    <w:multiLevelType w:val="hybridMultilevel"/>
    <w:tmpl w:val="B650B542"/>
    <w:lvl w:ilvl="0" w:tplc="73F01E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D3A2E"/>
    <w:multiLevelType w:val="hybridMultilevel"/>
    <w:tmpl w:val="78D87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610824280">
    <w:abstractNumId w:val="1"/>
  </w:num>
  <w:num w:numId="2" w16cid:durableId="685250284">
    <w:abstractNumId w:val="0"/>
  </w:num>
  <w:num w:numId="3" w16cid:durableId="1035958909">
    <w:abstractNumId w:val="3"/>
  </w:num>
  <w:num w:numId="4" w16cid:durableId="1672217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119C7"/>
    <w:rsid w:val="000631AB"/>
    <w:rsid w:val="0008010E"/>
    <w:rsid w:val="00087D02"/>
    <w:rsid w:val="000A15A3"/>
    <w:rsid w:val="000E2709"/>
    <w:rsid w:val="000E6E6E"/>
    <w:rsid w:val="00102524"/>
    <w:rsid w:val="00115395"/>
    <w:rsid w:val="00123FBA"/>
    <w:rsid w:val="00140903"/>
    <w:rsid w:val="00152D8D"/>
    <w:rsid w:val="001704F8"/>
    <w:rsid w:val="001821A9"/>
    <w:rsid w:val="001D6D0E"/>
    <w:rsid w:val="00203D15"/>
    <w:rsid w:val="0021454C"/>
    <w:rsid w:val="0022190D"/>
    <w:rsid w:val="0022457F"/>
    <w:rsid w:val="0022792F"/>
    <w:rsid w:val="00244249"/>
    <w:rsid w:val="002473C0"/>
    <w:rsid w:val="002502E2"/>
    <w:rsid w:val="00285C93"/>
    <w:rsid w:val="00291321"/>
    <w:rsid w:val="002B3503"/>
    <w:rsid w:val="002F55A0"/>
    <w:rsid w:val="002F5AD5"/>
    <w:rsid w:val="00300202"/>
    <w:rsid w:val="00326B9B"/>
    <w:rsid w:val="00336EF5"/>
    <w:rsid w:val="00352525"/>
    <w:rsid w:val="0039130F"/>
    <w:rsid w:val="00396482"/>
    <w:rsid w:val="003A21B2"/>
    <w:rsid w:val="003B7ABC"/>
    <w:rsid w:val="003C45F2"/>
    <w:rsid w:val="003E0BF7"/>
    <w:rsid w:val="003F3AE4"/>
    <w:rsid w:val="00403344"/>
    <w:rsid w:val="00410456"/>
    <w:rsid w:val="004311F7"/>
    <w:rsid w:val="004506BD"/>
    <w:rsid w:val="004D5E55"/>
    <w:rsid w:val="005020FD"/>
    <w:rsid w:val="0051446F"/>
    <w:rsid w:val="00525357"/>
    <w:rsid w:val="00535904"/>
    <w:rsid w:val="00540C84"/>
    <w:rsid w:val="005877AE"/>
    <w:rsid w:val="005C31E2"/>
    <w:rsid w:val="00603A33"/>
    <w:rsid w:val="00603CD4"/>
    <w:rsid w:val="00612B0F"/>
    <w:rsid w:val="006342DE"/>
    <w:rsid w:val="0063470B"/>
    <w:rsid w:val="00654990"/>
    <w:rsid w:val="006D7547"/>
    <w:rsid w:val="006D7BE3"/>
    <w:rsid w:val="006F7CFC"/>
    <w:rsid w:val="00720A1C"/>
    <w:rsid w:val="00760B07"/>
    <w:rsid w:val="00775260"/>
    <w:rsid w:val="007A5F57"/>
    <w:rsid w:val="00802517"/>
    <w:rsid w:val="00832917"/>
    <w:rsid w:val="008B20F3"/>
    <w:rsid w:val="008B30F6"/>
    <w:rsid w:val="008E267A"/>
    <w:rsid w:val="008F6A9A"/>
    <w:rsid w:val="009250A8"/>
    <w:rsid w:val="009362CC"/>
    <w:rsid w:val="009422A0"/>
    <w:rsid w:val="009626CD"/>
    <w:rsid w:val="009640AC"/>
    <w:rsid w:val="009732DF"/>
    <w:rsid w:val="00977673"/>
    <w:rsid w:val="00993D3F"/>
    <w:rsid w:val="009B534A"/>
    <w:rsid w:val="009B62A4"/>
    <w:rsid w:val="009C1CF5"/>
    <w:rsid w:val="009D1A50"/>
    <w:rsid w:val="009D2F18"/>
    <w:rsid w:val="009E5BE4"/>
    <w:rsid w:val="00A3129B"/>
    <w:rsid w:val="00A36145"/>
    <w:rsid w:val="00A37669"/>
    <w:rsid w:val="00A40274"/>
    <w:rsid w:val="00A451E8"/>
    <w:rsid w:val="00A46C4C"/>
    <w:rsid w:val="00A75234"/>
    <w:rsid w:val="00AB389B"/>
    <w:rsid w:val="00AC1449"/>
    <w:rsid w:val="00AD236E"/>
    <w:rsid w:val="00AD5676"/>
    <w:rsid w:val="00AE02ED"/>
    <w:rsid w:val="00B106F1"/>
    <w:rsid w:val="00B6492E"/>
    <w:rsid w:val="00B75B71"/>
    <w:rsid w:val="00B77A66"/>
    <w:rsid w:val="00B82141"/>
    <w:rsid w:val="00B83B9A"/>
    <w:rsid w:val="00BA5E8B"/>
    <w:rsid w:val="00BE2DB5"/>
    <w:rsid w:val="00BF4473"/>
    <w:rsid w:val="00C86AA6"/>
    <w:rsid w:val="00CD326C"/>
    <w:rsid w:val="00CF2178"/>
    <w:rsid w:val="00D335F4"/>
    <w:rsid w:val="00D35252"/>
    <w:rsid w:val="00D4369A"/>
    <w:rsid w:val="00DA2E5C"/>
    <w:rsid w:val="00DA4A79"/>
    <w:rsid w:val="00DB24B7"/>
    <w:rsid w:val="00DF0F06"/>
    <w:rsid w:val="00DF0F30"/>
    <w:rsid w:val="00DF13FD"/>
    <w:rsid w:val="00E003F6"/>
    <w:rsid w:val="00E53723"/>
    <w:rsid w:val="00E71FDD"/>
    <w:rsid w:val="00E84FDB"/>
    <w:rsid w:val="00E946A0"/>
    <w:rsid w:val="00ED73B5"/>
    <w:rsid w:val="00F03F37"/>
    <w:rsid w:val="00F2687E"/>
    <w:rsid w:val="00F2782A"/>
    <w:rsid w:val="00F32D19"/>
    <w:rsid w:val="00F70E43"/>
    <w:rsid w:val="00FB1064"/>
    <w:rsid w:val="00FC5967"/>
    <w:rsid w:val="00FC6F51"/>
    <w:rsid w:val="00FD2FE1"/>
    <w:rsid w:val="00FE3E26"/>
    <w:rsid w:val="00FE52C0"/>
    <w:rsid w:val="0A9D36FE"/>
    <w:rsid w:val="1E0E5096"/>
    <w:rsid w:val="2E2BB06C"/>
    <w:rsid w:val="317E7CCD"/>
    <w:rsid w:val="3239BA9F"/>
    <w:rsid w:val="402D348D"/>
    <w:rsid w:val="4152100C"/>
    <w:rsid w:val="4340E713"/>
    <w:rsid w:val="45067FB5"/>
    <w:rsid w:val="46B63534"/>
    <w:rsid w:val="4E694614"/>
    <w:rsid w:val="598770DD"/>
    <w:rsid w:val="755BA3B9"/>
    <w:rsid w:val="7B5DE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1E97773"/>
  <w15:chartTrackingRefBased/>
  <w15:docId w15:val="{42C9F96D-DC4E-4B72-B118-8451A29B3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26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7752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752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752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752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752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75260"/>
    <w:pPr>
      <w:outlineLvl w:val="5"/>
    </w:pPr>
  </w:style>
  <w:style w:type="paragraph" w:styleId="Heading7">
    <w:name w:val="heading 7"/>
    <w:basedOn w:val="H6"/>
    <w:next w:val="Normal"/>
    <w:qFormat/>
    <w:rsid w:val="00775260"/>
    <w:pPr>
      <w:outlineLvl w:val="6"/>
    </w:pPr>
  </w:style>
  <w:style w:type="paragraph" w:styleId="Heading8">
    <w:name w:val="heading 8"/>
    <w:basedOn w:val="Heading1"/>
    <w:next w:val="Normal"/>
    <w:qFormat/>
    <w:rsid w:val="007752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5260"/>
    <w:pPr>
      <w:outlineLvl w:val="8"/>
    </w:pPr>
  </w:style>
  <w:style w:type="character" w:default="1" w:styleId="DefaultParagraphFont">
    <w:name w:val="Default Paragraph Font"/>
    <w:semiHidden/>
    <w:rsid w:val="007752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5260"/>
  </w:style>
  <w:style w:type="paragraph" w:styleId="TOC8">
    <w:name w:val="toc 8"/>
    <w:basedOn w:val="TOC1"/>
    <w:semiHidden/>
    <w:rsid w:val="00775260"/>
    <w:pPr>
      <w:spacing w:before="180"/>
      <w:ind w:left="2693" w:hanging="2693"/>
    </w:pPr>
    <w:rPr>
      <w:b/>
    </w:rPr>
  </w:style>
  <w:style w:type="paragraph" w:styleId="TOC1">
    <w:name w:val="toc 1"/>
    <w:semiHidden/>
    <w:rsid w:val="007752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752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775260"/>
    <w:pPr>
      <w:ind w:left="1701" w:hanging="1701"/>
    </w:pPr>
  </w:style>
  <w:style w:type="paragraph" w:styleId="TOC4">
    <w:name w:val="toc 4"/>
    <w:basedOn w:val="TOC3"/>
    <w:semiHidden/>
    <w:rsid w:val="00775260"/>
    <w:pPr>
      <w:ind w:left="1418" w:hanging="1418"/>
    </w:pPr>
  </w:style>
  <w:style w:type="paragraph" w:styleId="TOC3">
    <w:name w:val="toc 3"/>
    <w:basedOn w:val="TOC2"/>
    <w:semiHidden/>
    <w:rsid w:val="00775260"/>
    <w:pPr>
      <w:ind w:left="1134" w:hanging="1134"/>
    </w:pPr>
  </w:style>
  <w:style w:type="paragraph" w:styleId="TOC2">
    <w:name w:val="toc 2"/>
    <w:basedOn w:val="TOC1"/>
    <w:semiHidden/>
    <w:rsid w:val="007752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5260"/>
    <w:pPr>
      <w:ind w:left="284"/>
    </w:pPr>
  </w:style>
  <w:style w:type="paragraph" w:styleId="Index1">
    <w:name w:val="index 1"/>
    <w:basedOn w:val="Normal"/>
    <w:semiHidden/>
    <w:rsid w:val="00775260"/>
    <w:pPr>
      <w:keepLines/>
      <w:spacing w:after="0"/>
    </w:pPr>
  </w:style>
  <w:style w:type="paragraph" w:customStyle="1" w:styleId="ZH">
    <w:name w:val="ZH"/>
    <w:rsid w:val="007752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75260"/>
    <w:pPr>
      <w:outlineLvl w:val="9"/>
    </w:pPr>
  </w:style>
  <w:style w:type="paragraph" w:styleId="ListNumber2">
    <w:name w:val="List Number 2"/>
    <w:basedOn w:val="ListNumber"/>
    <w:semiHidden/>
    <w:rsid w:val="00775260"/>
    <w:pPr>
      <w:ind w:left="851"/>
    </w:pPr>
  </w:style>
  <w:style w:type="paragraph" w:styleId="Header">
    <w:name w:val="header"/>
    <w:semiHidden/>
    <w:rsid w:val="007752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75260"/>
    <w:rPr>
      <w:b/>
      <w:position w:val="6"/>
      <w:sz w:val="16"/>
    </w:rPr>
  </w:style>
  <w:style w:type="paragraph" w:styleId="FootnoteText">
    <w:name w:val="footnote text"/>
    <w:basedOn w:val="Normal"/>
    <w:semiHidden/>
    <w:rsid w:val="0077526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75260"/>
    <w:rPr>
      <w:b/>
    </w:rPr>
  </w:style>
  <w:style w:type="paragraph" w:customStyle="1" w:styleId="TAC">
    <w:name w:val="TAC"/>
    <w:basedOn w:val="TAL"/>
    <w:rsid w:val="00775260"/>
    <w:pPr>
      <w:jc w:val="center"/>
    </w:pPr>
  </w:style>
  <w:style w:type="paragraph" w:customStyle="1" w:styleId="TF">
    <w:name w:val="TF"/>
    <w:basedOn w:val="TH"/>
    <w:rsid w:val="00775260"/>
    <w:pPr>
      <w:keepNext w:val="0"/>
      <w:spacing w:before="0" w:after="240"/>
    </w:pPr>
  </w:style>
  <w:style w:type="paragraph" w:customStyle="1" w:styleId="NO">
    <w:name w:val="NO"/>
    <w:basedOn w:val="Normal"/>
    <w:rsid w:val="00775260"/>
    <w:pPr>
      <w:keepLines/>
      <w:ind w:left="1135" w:hanging="851"/>
    </w:pPr>
  </w:style>
  <w:style w:type="paragraph" w:styleId="TOC9">
    <w:name w:val="toc 9"/>
    <w:basedOn w:val="TOC8"/>
    <w:semiHidden/>
    <w:rsid w:val="00775260"/>
    <w:pPr>
      <w:ind w:left="1418" w:hanging="1418"/>
    </w:pPr>
  </w:style>
  <w:style w:type="paragraph" w:customStyle="1" w:styleId="EX">
    <w:name w:val="EX"/>
    <w:basedOn w:val="Normal"/>
    <w:rsid w:val="00775260"/>
    <w:pPr>
      <w:keepLines/>
      <w:ind w:left="1702" w:hanging="1418"/>
    </w:pPr>
  </w:style>
  <w:style w:type="paragraph" w:customStyle="1" w:styleId="FP">
    <w:name w:val="FP"/>
    <w:basedOn w:val="Normal"/>
    <w:rsid w:val="00775260"/>
    <w:pPr>
      <w:spacing w:after="0"/>
    </w:pPr>
  </w:style>
  <w:style w:type="paragraph" w:customStyle="1" w:styleId="LD">
    <w:name w:val="LD"/>
    <w:rsid w:val="007752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75260"/>
    <w:pPr>
      <w:spacing w:after="0"/>
    </w:pPr>
  </w:style>
  <w:style w:type="paragraph" w:customStyle="1" w:styleId="EW">
    <w:name w:val="EW"/>
    <w:basedOn w:val="EX"/>
    <w:rsid w:val="00775260"/>
    <w:pPr>
      <w:spacing w:after="0"/>
    </w:pPr>
  </w:style>
  <w:style w:type="paragraph" w:styleId="TOC6">
    <w:name w:val="toc 6"/>
    <w:basedOn w:val="TOC5"/>
    <w:next w:val="Normal"/>
    <w:semiHidden/>
    <w:rsid w:val="00775260"/>
    <w:pPr>
      <w:ind w:left="1985" w:hanging="1985"/>
    </w:pPr>
  </w:style>
  <w:style w:type="paragraph" w:styleId="TOC7">
    <w:name w:val="toc 7"/>
    <w:basedOn w:val="TOC6"/>
    <w:next w:val="Normal"/>
    <w:semiHidden/>
    <w:rsid w:val="00775260"/>
    <w:pPr>
      <w:ind w:left="2268" w:hanging="2268"/>
    </w:pPr>
  </w:style>
  <w:style w:type="paragraph" w:styleId="ListBullet2">
    <w:name w:val="List Bullet 2"/>
    <w:basedOn w:val="ListBullet"/>
    <w:semiHidden/>
    <w:rsid w:val="00775260"/>
    <w:pPr>
      <w:ind w:left="851"/>
    </w:pPr>
  </w:style>
  <w:style w:type="paragraph" w:styleId="ListBullet3">
    <w:name w:val="List Bullet 3"/>
    <w:basedOn w:val="ListBullet2"/>
    <w:semiHidden/>
    <w:rsid w:val="00775260"/>
    <w:pPr>
      <w:ind w:left="1135"/>
    </w:pPr>
  </w:style>
  <w:style w:type="paragraph" w:styleId="ListNumber">
    <w:name w:val="List Number"/>
    <w:basedOn w:val="List"/>
    <w:semiHidden/>
    <w:rsid w:val="00775260"/>
  </w:style>
  <w:style w:type="paragraph" w:customStyle="1" w:styleId="EQ">
    <w:name w:val="EQ"/>
    <w:basedOn w:val="Normal"/>
    <w:next w:val="Normal"/>
    <w:rsid w:val="007752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52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52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52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75260"/>
    <w:pPr>
      <w:jc w:val="right"/>
    </w:pPr>
  </w:style>
  <w:style w:type="paragraph" w:customStyle="1" w:styleId="H6">
    <w:name w:val="H6"/>
    <w:basedOn w:val="Heading5"/>
    <w:next w:val="Normal"/>
    <w:rsid w:val="007752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5260"/>
    <w:pPr>
      <w:ind w:left="851" w:hanging="851"/>
    </w:pPr>
  </w:style>
  <w:style w:type="paragraph" w:customStyle="1" w:styleId="TAL">
    <w:name w:val="TAL"/>
    <w:basedOn w:val="Normal"/>
    <w:rsid w:val="007752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52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752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752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752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75260"/>
    <w:pPr>
      <w:framePr w:wrap="notBeside" w:y="16161"/>
    </w:pPr>
  </w:style>
  <w:style w:type="character" w:customStyle="1" w:styleId="ZGSM">
    <w:name w:val="ZGSM"/>
    <w:rsid w:val="00775260"/>
  </w:style>
  <w:style w:type="paragraph" w:styleId="List2">
    <w:name w:val="List 2"/>
    <w:basedOn w:val="List"/>
    <w:semiHidden/>
    <w:rsid w:val="00775260"/>
    <w:pPr>
      <w:ind w:left="851"/>
    </w:pPr>
  </w:style>
  <w:style w:type="paragraph" w:customStyle="1" w:styleId="ZG">
    <w:name w:val="ZG"/>
    <w:rsid w:val="007752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75260"/>
    <w:pPr>
      <w:ind w:left="1135"/>
    </w:pPr>
  </w:style>
  <w:style w:type="paragraph" w:styleId="List4">
    <w:name w:val="List 4"/>
    <w:basedOn w:val="List3"/>
    <w:semiHidden/>
    <w:rsid w:val="00775260"/>
    <w:pPr>
      <w:ind w:left="1418"/>
    </w:pPr>
  </w:style>
  <w:style w:type="paragraph" w:styleId="List5">
    <w:name w:val="List 5"/>
    <w:basedOn w:val="List4"/>
    <w:semiHidden/>
    <w:rsid w:val="00775260"/>
    <w:pPr>
      <w:ind w:left="1702"/>
    </w:pPr>
  </w:style>
  <w:style w:type="paragraph" w:customStyle="1" w:styleId="EditorsNote">
    <w:name w:val="Editor's Note"/>
    <w:basedOn w:val="NO"/>
    <w:rsid w:val="00775260"/>
    <w:rPr>
      <w:color w:val="FF0000"/>
    </w:rPr>
  </w:style>
  <w:style w:type="paragraph" w:styleId="List">
    <w:name w:val="List"/>
    <w:basedOn w:val="Normal"/>
    <w:semiHidden/>
    <w:rsid w:val="00775260"/>
    <w:pPr>
      <w:ind w:left="568" w:hanging="284"/>
    </w:pPr>
  </w:style>
  <w:style w:type="paragraph" w:styleId="ListBullet">
    <w:name w:val="List Bullet"/>
    <w:basedOn w:val="List"/>
    <w:semiHidden/>
    <w:rsid w:val="00775260"/>
  </w:style>
  <w:style w:type="paragraph" w:styleId="ListBullet4">
    <w:name w:val="List Bullet 4"/>
    <w:basedOn w:val="ListBullet3"/>
    <w:semiHidden/>
    <w:rsid w:val="00775260"/>
    <w:pPr>
      <w:ind w:left="1418"/>
    </w:pPr>
  </w:style>
  <w:style w:type="paragraph" w:styleId="ListBullet5">
    <w:name w:val="List Bullet 5"/>
    <w:basedOn w:val="ListBullet4"/>
    <w:semiHidden/>
    <w:rsid w:val="00775260"/>
    <w:pPr>
      <w:ind w:left="1702"/>
    </w:pPr>
  </w:style>
  <w:style w:type="paragraph" w:customStyle="1" w:styleId="B1">
    <w:name w:val="B1"/>
    <w:basedOn w:val="List"/>
    <w:rsid w:val="00775260"/>
  </w:style>
  <w:style w:type="paragraph" w:customStyle="1" w:styleId="B2">
    <w:name w:val="B2"/>
    <w:basedOn w:val="List2"/>
    <w:rsid w:val="00775260"/>
  </w:style>
  <w:style w:type="paragraph" w:customStyle="1" w:styleId="B3">
    <w:name w:val="B3"/>
    <w:basedOn w:val="List3"/>
    <w:rsid w:val="00775260"/>
  </w:style>
  <w:style w:type="paragraph" w:customStyle="1" w:styleId="B4">
    <w:name w:val="B4"/>
    <w:basedOn w:val="List4"/>
    <w:rsid w:val="00775260"/>
  </w:style>
  <w:style w:type="paragraph" w:customStyle="1" w:styleId="B5">
    <w:name w:val="B5"/>
    <w:basedOn w:val="List5"/>
    <w:rsid w:val="00775260"/>
  </w:style>
  <w:style w:type="paragraph" w:styleId="Footer">
    <w:name w:val="footer"/>
    <w:basedOn w:val="Header"/>
    <w:semiHidden/>
    <w:rsid w:val="00775260"/>
    <w:pPr>
      <w:jc w:val="center"/>
    </w:pPr>
    <w:rPr>
      <w:i/>
    </w:rPr>
  </w:style>
  <w:style w:type="paragraph" w:customStyle="1" w:styleId="ZTD">
    <w:name w:val="ZTD"/>
    <w:basedOn w:val="ZB"/>
    <w:rsid w:val="00775260"/>
    <w:pPr>
      <w:framePr w:hRule="auto" w:wrap="notBeside" w:y="852"/>
    </w:pPr>
    <w:rPr>
      <w:i w:val="0"/>
      <w:sz w:val="40"/>
    </w:rPr>
  </w:style>
  <w:style w:type="character" w:customStyle="1" w:styleId="Heading4Char">
    <w:name w:val="Heading 4 Char"/>
    <w:link w:val="Heading4"/>
    <w:qFormat/>
    <w:rsid w:val="003C45F2"/>
    <w:rPr>
      <w:rFonts w:ascii="Arial" w:hAnsi="Arial"/>
      <w:sz w:val="24"/>
      <w:lang w:eastAsia="en-US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3C45F2"/>
    <w:pPr>
      <w:ind w:firstLineChars="200" w:firstLine="420"/>
    </w:pPr>
    <w:rPr>
      <w:lang w:eastAsia="en-GB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C45F2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7752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RBI5PAMIO524-1616901215-40164</_dlc_DocId>
    <_dlc_DocIdUrl xmlns="71c5aaf6-e6ce-465b-b873-5148d2a4c105">
      <Url>https://nokia.sharepoint.com/sites/gxp/_layouts/15/DocIdRedir.aspx?ID=RBI5PAMIO524-1616901215-40164</Url>
      <Description>RBI5PAMIO524-1616901215-40164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9067612-466A-4A46-909C-4C266B03D0F8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27514A5-C9A5-4683-BE04-82C1EB1013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A392D2-1DD8-4302-8A16-628707DED1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4BBEF0-0CF0-48A9-8B5D-FBDB9FDA5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C2DAF0-69E2-476F-9D67-6F5AA75944D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742</Words>
  <Characters>4234</Characters>
  <Application>Microsoft Office Word</Application>
  <DocSecurity>0</DocSecurity>
  <Lines>35</Lines>
  <Paragraphs>9</Paragraphs>
  <ScaleCrop>false</ScaleCrop>
  <Company>ETSI Sophia Antipolis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Majed Saad (Nokia)</cp:lastModifiedBy>
  <cp:revision>2</cp:revision>
  <cp:lastPrinted>1899-12-31T22:00:00Z</cp:lastPrinted>
  <dcterms:created xsi:type="dcterms:W3CDTF">2025-02-07T12:11:00Z</dcterms:created>
  <dcterms:modified xsi:type="dcterms:W3CDTF">2025-02-07T12:11:00Z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9557d7a9-1d24-4d7d-93e1-15d50dcf2817</vt:lpwstr>
  </property>
  <property fmtid="{D5CDD505-2E9C-101B-9397-08002B2CF9AE}" pid="4" name="MediaServiceImageTags">
    <vt:lpwstr/>
  </property>
</Properties>
</file>